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85E" w:rsidRPr="00E5493C" w:rsidRDefault="007E785E" w:rsidP="007E785E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E5493C">
        <w:rPr>
          <w:rFonts w:ascii="黑体" w:eastAsia="黑体" w:hAnsi="黑体" w:cs="宋体" w:hint="eastAsia"/>
          <w:sz w:val="32"/>
          <w:szCs w:val="32"/>
        </w:rPr>
        <w:t>附件1</w:t>
      </w:r>
    </w:p>
    <w:p w:rsidR="007E785E" w:rsidRPr="00E5493C" w:rsidRDefault="007E785E" w:rsidP="007E785E">
      <w:pPr>
        <w:spacing w:before="240" w:after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E5493C">
        <w:rPr>
          <w:rFonts w:ascii="方正小标宋简体" w:eastAsia="方正小标宋简体" w:hint="eastAsia"/>
          <w:sz w:val="44"/>
          <w:szCs w:val="44"/>
        </w:rPr>
        <w:t>第五批国家级知识产权保护规范化市场名单</w:t>
      </w:r>
    </w:p>
    <w:tbl>
      <w:tblPr>
        <w:tblW w:w="9072" w:type="dxa"/>
        <w:jc w:val="center"/>
        <w:tblLayout w:type="fixed"/>
        <w:tblLook w:val="0000"/>
      </w:tblPr>
      <w:tblGrid>
        <w:gridCol w:w="1189"/>
        <w:gridCol w:w="7883"/>
      </w:tblGrid>
      <w:tr w:rsidR="007E785E" w:rsidRPr="00E5493C" w:rsidTr="002C5760">
        <w:trPr>
          <w:trHeight w:val="510"/>
          <w:tblHeader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E5493C"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E5493C">
              <w:rPr>
                <w:rFonts w:ascii="黑体" w:eastAsia="黑体" w:hAnsi="黑体" w:cs="黑体" w:hint="eastAsia"/>
                <w:sz w:val="28"/>
                <w:szCs w:val="28"/>
              </w:rPr>
              <w:t>市场名称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安徽界首高新区东城科技园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北京当代商城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北京红桥市场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甘肃兴丰农林科技有限责任公司</w:t>
            </w:r>
            <w:proofErr w:type="gramStart"/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陇</w:t>
            </w:r>
            <w:proofErr w:type="gramEnd"/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东南苗木市场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中港皮具城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海南信兴电器有限公司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河北永辉超市有限公司桥西分公司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石家庄人民商场股份有限公司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石家庄食草堂文化饰品有限公司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石家庄市米莎贝尔饮食食品有限公司</w:t>
            </w:r>
          </w:p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平安南大街店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伊春高山森林食品市场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常州美</w:t>
            </w:r>
            <w:proofErr w:type="gramStart"/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凯</w:t>
            </w:r>
            <w:proofErr w:type="gramEnd"/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龙国际电脑家电装饰城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常州新北万达广场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南京江宁金鹰购物中心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7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南京中海</w:t>
            </w:r>
            <w:proofErr w:type="gramStart"/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环宇城</w:t>
            </w:r>
            <w:proofErr w:type="gramEnd"/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E5493C">
              <w:rPr>
                <w:rFonts w:ascii="仿宋_GB2312" w:eastAsia="仿宋_GB2312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E5493C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E5493C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上河城购物中心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绣品街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扬中月星家居广场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19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红星美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凯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龙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镇江新区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商场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20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大连北方互感器产业服务平台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21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菏泽市天华电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商产业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园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22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银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座集团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股份有限公司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23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枣庄市山亭区豆制品标准化生产基地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24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博山陶瓷琉璃大观园市场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25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上海市曹杨商城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26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天津天士力大药房连锁有限公司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27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云南康乐茶文化城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28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东阳红木家具市场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29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中国义乌小商品城</w:t>
            </w:r>
          </w:p>
        </w:tc>
      </w:tr>
      <w:tr w:rsidR="007E785E" w:rsidRPr="00E5493C" w:rsidTr="002C5760">
        <w:trPr>
          <w:trHeight w:val="510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30</w:t>
            </w:r>
          </w:p>
        </w:tc>
        <w:tc>
          <w:tcPr>
            <w:tcW w:w="7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85E" w:rsidRPr="008C17D8" w:rsidRDefault="007E785E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重庆红星美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凯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龙</w:t>
            </w:r>
            <w:proofErr w:type="gramStart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世</w:t>
            </w:r>
            <w:proofErr w:type="gramEnd"/>
            <w:r w:rsidRPr="008C17D8">
              <w:rPr>
                <w:rFonts w:ascii="仿宋_GB2312" w:eastAsia="仿宋_GB2312" w:hAnsi="宋体" w:cs="宋体" w:hint="eastAsia"/>
                <w:sz w:val="28"/>
                <w:szCs w:val="28"/>
              </w:rPr>
              <w:t>博家居生活广场</w:t>
            </w:r>
          </w:p>
        </w:tc>
      </w:tr>
    </w:tbl>
    <w:p w:rsidR="00297A97" w:rsidRPr="007E785E" w:rsidRDefault="00297A97"/>
    <w:sectPr w:rsidR="00297A97" w:rsidRPr="007E785E" w:rsidSect="007E785E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785E"/>
    <w:rsid w:val="00297A97"/>
    <w:rsid w:val="007E7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8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1</cp:revision>
  <dcterms:created xsi:type="dcterms:W3CDTF">2020-12-23T00:55:00Z</dcterms:created>
  <dcterms:modified xsi:type="dcterms:W3CDTF">2020-12-23T00:56:00Z</dcterms:modified>
</cp:coreProperties>
</file>